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A08" w:rsidRDefault="00AD4A08" w:rsidP="00AD4A08">
      <w:pPr>
        <w:pStyle w:val="ListParagraph"/>
        <w:spacing w:after="0"/>
        <w:ind w:left="644" w:hanging="360"/>
        <w:jc w:val="both"/>
        <w:rPr>
          <w:rFonts w:ascii="Arial" w:hAnsi="Arial" w:cs="Arial"/>
          <w:b/>
          <w:sz w:val="44"/>
          <w:szCs w:val="44"/>
          <w:u w:val="single"/>
        </w:rPr>
      </w:pPr>
    </w:p>
    <w:p w:rsidR="00AD4A08" w:rsidRPr="003F5097" w:rsidRDefault="00AD4A08" w:rsidP="00AD4A08">
      <w:pPr>
        <w:pStyle w:val="ListParagraph"/>
        <w:spacing w:after="0"/>
        <w:ind w:left="644" w:hanging="360"/>
        <w:jc w:val="both"/>
        <w:rPr>
          <w:rFonts w:ascii="Arial" w:hAnsi="Arial" w:cs="Arial"/>
          <w:b/>
          <w:sz w:val="44"/>
          <w:szCs w:val="44"/>
          <w:u w:val="single"/>
        </w:rPr>
      </w:pPr>
      <w:r w:rsidRPr="003F5097">
        <w:rPr>
          <w:rFonts w:ascii="Arial" w:hAnsi="Arial" w:cs="Arial"/>
          <w:b/>
          <w:sz w:val="44"/>
          <w:szCs w:val="44"/>
          <w:u w:val="single"/>
        </w:rPr>
        <w:t>CGV</w:t>
      </w:r>
    </w:p>
    <w:p w:rsidR="00AD4A08" w:rsidRPr="006033B9" w:rsidRDefault="00AD4A08" w:rsidP="00AD4A08">
      <w:pPr>
        <w:pStyle w:val="ListParagraph"/>
        <w:spacing w:after="0"/>
        <w:ind w:left="644" w:hanging="360"/>
        <w:jc w:val="both"/>
        <w:rPr>
          <w:rFonts w:ascii="Arial" w:hAnsi="Arial" w:cs="Arial"/>
          <w:sz w:val="24"/>
          <w:szCs w:val="24"/>
        </w:rPr>
      </w:pPr>
    </w:p>
    <w:p w:rsidR="00AD4A08" w:rsidRPr="00C27708" w:rsidRDefault="00AD4A08" w:rsidP="00AD4A08">
      <w:pPr>
        <w:pStyle w:val="ListParagraph"/>
        <w:spacing w:before="100" w:beforeAutospacing="1" w:after="100" w:afterAutospacing="1" w:line="240" w:lineRule="auto"/>
        <w:ind w:left="644" w:hanging="360"/>
        <w:jc w:val="both"/>
        <w:outlineLvl w:val="3"/>
        <w:rPr>
          <w:rFonts w:ascii="Arial" w:eastAsia="Times New Roman" w:hAnsi="Arial" w:cs="Arial"/>
          <w:lang w:eastAsia="fr-FR"/>
        </w:rPr>
      </w:pPr>
      <w:r w:rsidRPr="00C27708">
        <w:rPr>
          <w:rFonts w:ascii="Arial" w:eastAsia="Times New Roman" w:hAnsi="Arial" w:cs="Arial"/>
          <w:b/>
          <w:bCs/>
          <w:lang w:eastAsia="fr-FR"/>
        </w:rPr>
        <w:t>PRIX ET REGLEMENTS</w:t>
      </w:r>
      <w:r w:rsidRPr="00C27708">
        <w:rPr>
          <w:rFonts w:ascii="Arial" w:eastAsia="Times New Roman" w:hAnsi="Arial" w:cs="Arial"/>
          <w:lang w:eastAsia="fr-FR"/>
        </w:rPr>
        <w:br/>
        <w:t xml:space="preserve">Le montant des formations (hors cas de subrogation) devra être acquitté au plus tard le premier jour de la formation. Sur accord écrit de Cassandre </w:t>
      </w:r>
      <w:proofErr w:type="spellStart"/>
      <w:r w:rsidRPr="00C27708">
        <w:rPr>
          <w:rFonts w:ascii="Arial" w:eastAsia="Times New Roman" w:hAnsi="Arial" w:cs="Arial"/>
          <w:lang w:eastAsia="fr-FR"/>
        </w:rPr>
        <w:t>Mortagne</w:t>
      </w:r>
      <w:proofErr w:type="spellEnd"/>
      <w:r w:rsidRPr="00C27708">
        <w:rPr>
          <w:rFonts w:ascii="Arial" w:eastAsia="Times New Roman" w:hAnsi="Arial" w:cs="Arial"/>
          <w:lang w:eastAsia="fr-FR"/>
        </w:rPr>
        <w:t>, le règlement pourra faire l'objet de mesure facilitatrices, au choix:</w:t>
      </w:r>
    </w:p>
    <w:p w:rsidR="00AD4A08" w:rsidRPr="00C27708" w:rsidRDefault="00AD4A08" w:rsidP="00AD4A08">
      <w:pPr>
        <w:pStyle w:val="ListParagraph"/>
        <w:spacing w:before="100" w:beforeAutospacing="1" w:after="100" w:afterAutospacing="1" w:line="240" w:lineRule="auto"/>
        <w:ind w:left="644" w:hanging="360"/>
        <w:jc w:val="both"/>
        <w:outlineLvl w:val="3"/>
        <w:rPr>
          <w:rFonts w:ascii="Arial" w:eastAsia="Times New Roman" w:hAnsi="Arial" w:cs="Arial"/>
          <w:lang w:eastAsia="fr-FR"/>
        </w:rPr>
      </w:pPr>
      <w:r w:rsidRPr="00C27708">
        <w:rPr>
          <w:rFonts w:ascii="Arial" w:eastAsia="Times New Roman" w:hAnsi="Arial" w:cs="Arial"/>
          <w:lang w:eastAsia="fr-FR"/>
        </w:rPr>
        <w:t>- Règlement de la totalité de la somme à 30 jours après exécution de la prestation.</w:t>
      </w:r>
    </w:p>
    <w:p w:rsidR="00AD4A08" w:rsidRPr="00C27708" w:rsidRDefault="00AD4A08" w:rsidP="00AD4A08">
      <w:pPr>
        <w:pStyle w:val="ListParagraph"/>
        <w:spacing w:before="100" w:beforeAutospacing="1" w:after="100" w:afterAutospacing="1" w:line="240" w:lineRule="auto"/>
        <w:ind w:left="644" w:hanging="360"/>
        <w:jc w:val="both"/>
        <w:outlineLvl w:val="3"/>
        <w:rPr>
          <w:rFonts w:ascii="Arial" w:eastAsia="Times New Roman" w:hAnsi="Arial" w:cs="Arial"/>
          <w:b/>
          <w:bCs/>
          <w:lang w:eastAsia="fr-FR"/>
        </w:rPr>
      </w:pPr>
      <w:r w:rsidRPr="00C27708">
        <w:rPr>
          <w:rFonts w:ascii="Arial" w:eastAsia="Times New Roman" w:hAnsi="Arial" w:cs="Arial"/>
          <w:lang w:eastAsia="fr-FR"/>
        </w:rPr>
        <w:t>- Paiement en 3 fois sans frais.</w:t>
      </w:r>
      <w:r w:rsidRPr="00C27708">
        <w:rPr>
          <w:rFonts w:ascii="Arial" w:eastAsia="Times New Roman" w:hAnsi="Arial" w:cs="Arial"/>
          <w:lang w:eastAsia="fr-FR"/>
        </w:rPr>
        <w:br/>
        <w:t>Toute somme non payée à 30 jours après exécution de la prestation de formation donnera lieu au paiement par le Client de pénalités de retard au taux d’intérêt appliqué par la Banque centrale européenne à son opération de refinancement la plus récente majoré de 10 points de pourcentage.</w:t>
      </w:r>
      <w:r w:rsidRPr="00C27708">
        <w:rPr>
          <w:rFonts w:ascii="Arial" w:eastAsia="Times New Roman" w:hAnsi="Arial" w:cs="Arial"/>
          <w:lang w:eastAsia="fr-FR"/>
        </w:rPr>
        <w:br/>
        <w:t>Ces pénalités sont exigibles de plein droit, dès réception de l’avis informant le Client qu’elles ont été portées à son débit.</w:t>
      </w:r>
      <w:r w:rsidRPr="00C27708">
        <w:rPr>
          <w:rFonts w:ascii="Arial" w:eastAsia="Times New Roman" w:hAnsi="Arial" w:cs="Arial"/>
          <w:lang w:eastAsia="fr-FR"/>
        </w:rPr>
        <w:br/>
        <w:t>Outre les pénalités constatées en cas de retard de paiement, le Client sera redevable d’une indemnité forfaitaire de 40€ pour frais de recouvrement conformément aux articles L441-6 c. com. et D. 441-5 c. com. L'organisme de formation se réserve néanmoins le droit de réclamer une indemnisation complémentaire, sur justification, lorsque les frais réellement exposés sont supérieurs à ce montant.</w:t>
      </w:r>
    </w:p>
    <w:p w:rsidR="00AD4A08" w:rsidRPr="00C27708" w:rsidRDefault="00AD4A08" w:rsidP="00AD4A08">
      <w:pPr>
        <w:pStyle w:val="ListParagraph"/>
        <w:spacing w:before="100" w:beforeAutospacing="1" w:after="100" w:afterAutospacing="1" w:line="240" w:lineRule="auto"/>
        <w:ind w:left="644" w:hanging="360"/>
        <w:jc w:val="both"/>
        <w:outlineLvl w:val="3"/>
        <w:rPr>
          <w:rFonts w:ascii="Arial" w:eastAsia="Times New Roman" w:hAnsi="Arial" w:cs="Arial"/>
          <w:lang w:eastAsia="fr-FR"/>
        </w:rPr>
      </w:pPr>
      <w:r w:rsidRPr="00C27708">
        <w:rPr>
          <w:rFonts w:ascii="Arial" w:eastAsia="Times New Roman" w:hAnsi="Arial" w:cs="Arial"/>
          <w:lang w:eastAsia="fr-FR"/>
        </w:rPr>
        <w:t>Aucune facture acquittée ne sera délivrée sans paiement.</w:t>
      </w:r>
    </w:p>
    <w:p w:rsidR="00AD4A08" w:rsidRPr="00C27708" w:rsidRDefault="00AD4A08" w:rsidP="00AD4A08">
      <w:pPr>
        <w:pStyle w:val="ListParagraph"/>
        <w:spacing w:before="100" w:beforeAutospacing="1" w:after="100" w:afterAutospacing="1" w:line="240" w:lineRule="auto"/>
        <w:ind w:left="644" w:hanging="360"/>
        <w:jc w:val="both"/>
        <w:outlineLvl w:val="3"/>
        <w:rPr>
          <w:rFonts w:ascii="Arial" w:eastAsia="Times New Roman" w:hAnsi="Arial" w:cs="Arial"/>
          <w:lang w:eastAsia="fr-FR"/>
        </w:rPr>
      </w:pPr>
      <w:r w:rsidRPr="00C27708">
        <w:rPr>
          <w:rFonts w:ascii="Arial" w:eastAsia="Times New Roman" w:hAnsi="Arial" w:cs="Arial"/>
          <w:lang w:eastAsia="fr-FR"/>
        </w:rPr>
        <w:t xml:space="preserve">De même, il appartient à l'élève de veiller lui même au bon remboursement de sa formation, la formatrice ne pouvant se substituer à la gestion administrative. </w:t>
      </w:r>
    </w:p>
    <w:p w:rsidR="00AD4A08" w:rsidRPr="00C27708" w:rsidRDefault="00AD4A08" w:rsidP="00AD4A08">
      <w:pPr>
        <w:pStyle w:val="ListParagraph"/>
        <w:spacing w:before="100" w:beforeAutospacing="1" w:after="100" w:afterAutospacing="1" w:line="240" w:lineRule="auto"/>
        <w:ind w:left="644" w:hanging="360"/>
        <w:jc w:val="both"/>
        <w:outlineLvl w:val="3"/>
        <w:rPr>
          <w:rFonts w:ascii="Arial" w:eastAsia="Times New Roman" w:hAnsi="Arial" w:cs="Arial"/>
          <w:b/>
          <w:bCs/>
          <w:lang w:eastAsia="fr-FR"/>
        </w:rPr>
      </w:pPr>
      <w:r w:rsidRPr="00C27708">
        <w:rPr>
          <w:rFonts w:ascii="Arial" w:eastAsia="Times New Roman" w:hAnsi="Arial" w:cs="Arial"/>
          <w:lang w:eastAsia="fr-FR"/>
        </w:rPr>
        <w:t xml:space="preserve">D'autre part, toute formation entamée est </w:t>
      </w:r>
      <w:proofErr w:type="spellStart"/>
      <w:r w:rsidRPr="00C27708">
        <w:rPr>
          <w:rFonts w:ascii="Arial" w:eastAsia="Times New Roman" w:hAnsi="Arial" w:cs="Arial"/>
          <w:lang w:eastAsia="fr-FR"/>
        </w:rPr>
        <w:t>dûe</w:t>
      </w:r>
      <w:proofErr w:type="spellEnd"/>
      <w:r w:rsidRPr="00C27708">
        <w:rPr>
          <w:rFonts w:ascii="Arial" w:eastAsia="Times New Roman" w:hAnsi="Arial" w:cs="Arial"/>
          <w:lang w:eastAsia="fr-FR"/>
        </w:rPr>
        <w:t xml:space="preserve"> dans son intégralité sauf cas de force. </w:t>
      </w:r>
    </w:p>
    <w:p w:rsidR="00AD4A08" w:rsidRPr="00C27708" w:rsidRDefault="00AD4A08" w:rsidP="00AD4A08">
      <w:pPr>
        <w:pStyle w:val="ListParagraph"/>
        <w:spacing w:before="100" w:beforeAutospacing="1" w:after="100" w:afterAutospacing="1" w:line="240" w:lineRule="auto"/>
        <w:ind w:left="644" w:hanging="360"/>
        <w:jc w:val="both"/>
        <w:outlineLvl w:val="3"/>
        <w:rPr>
          <w:rFonts w:ascii="Arial" w:eastAsia="Times New Roman" w:hAnsi="Arial" w:cs="Arial"/>
          <w:b/>
          <w:bCs/>
          <w:lang w:eastAsia="fr-FR"/>
        </w:rPr>
      </w:pPr>
    </w:p>
    <w:p w:rsidR="00AD4A08" w:rsidRPr="00C27708" w:rsidRDefault="00AD4A08" w:rsidP="00AD4A08">
      <w:pPr>
        <w:pStyle w:val="ListParagraph"/>
        <w:spacing w:before="100" w:beforeAutospacing="1" w:after="100" w:afterAutospacing="1" w:line="240" w:lineRule="auto"/>
        <w:ind w:left="644" w:hanging="360"/>
        <w:jc w:val="both"/>
        <w:outlineLvl w:val="3"/>
        <w:rPr>
          <w:rFonts w:ascii="Arial" w:eastAsia="Times New Roman" w:hAnsi="Arial" w:cs="Arial"/>
          <w:b/>
          <w:bCs/>
          <w:lang w:eastAsia="fr-FR"/>
        </w:rPr>
      </w:pPr>
      <w:r w:rsidRPr="00C27708">
        <w:rPr>
          <w:rFonts w:ascii="Arial" w:eastAsia="Times New Roman" w:hAnsi="Arial" w:cs="Arial"/>
          <w:b/>
          <w:bCs/>
          <w:lang w:eastAsia="fr-FR"/>
        </w:rPr>
        <w:t>REGLEMENT PAR UN OPCA</w:t>
      </w:r>
    </w:p>
    <w:p w:rsidR="00AD4A08" w:rsidRPr="00C27708" w:rsidRDefault="00AD4A08" w:rsidP="00AD4A08">
      <w:pPr>
        <w:pStyle w:val="ListParagraph"/>
        <w:spacing w:after="240" w:line="240" w:lineRule="auto"/>
        <w:ind w:left="644" w:hanging="360"/>
        <w:jc w:val="both"/>
        <w:rPr>
          <w:rFonts w:ascii="Arial" w:eastAsia="Times New Roman" w:hAnsi="Arial" w:cs="Arial"/>
          <w:lang w:eastAsia="fr-FR"/>
        </w:rPr>
      </w:pPr>
      <w:r w:rsidRPr="00C27708">
        <w:rPr>
          <w:rFonts w:ascii="Arial" w:eastAsia="Times New Roman" w:hAnsi="Arial" w:cs="Arial"/>
          <w:lang w:eastAsia="fr-FR"/>
        </w:rPr>
        <w:t>Si le Client souhaite que le règlement soit émis par l’OPCA dont il dépend, il lui appartient :</w:t>
      </w:r>
      <w:r w:rsidRPr="00C27708">
        <w:rPr>
          <w:rFonts w:ascii="Arial" w:eastAsia="Times New Roman" w:hAnsi="Arial" w:cs="Arial"/>
          <w:lang w:eastAsia="fr-FR"/>
        </w:rPr>
        <w:br/>
        <w:t>- de faire une demande de prise en charge avant le début de la formation et de s’assurer de la bonne fin de cette demande ;</w:t>
      </w:r>
      <w:r w:rsidRPr="00C27708">
        <w:rPr>
          <w:rFonts w:ascii="Arial" w:eastAsia="Times New Roman" w:hAnsi="Arial" w:cs="Arial"/>
          <w:lang w:eastAsia="fr-FR"/>
        </w:rPr>
        <w:br/>
        <w:t>- de l’indiquer explicitement sur son bulletin d’inscription ou sur son bon de commande ;</w:t>
      </w:r>
      <w:r w:rsidRPr="00C27708">
        <w:rPr>
          <w:rFonts w:ascii="Arial" w:eastAsia="Times New Roman" w:hAnsi="Arial" w:cs="Arial"/>
          <w:lang w:eastAsia="fr-FR"/>
        </w:rPr>
        <w:br/>
        <w:t>- de s’assurer de la bonne fin du paiement par l’OPCA qu’il aura désigné.</w:t>
      </w:r>
      <w:r w:rsidRPr="00C27708">
        <w:rPr>
          <w:rFonts w:ascii="Arial" w:eastAsia="Times New Roman" w:hAnsi="Arial" w:cs="Arial"/>
          <w:lang w:eastAsia="fr-FR"/>
        </w:rPr>
        <w:br/>
        <w:t>Si l’OPCA ne prend en charge que partiellement le coût de la formation, le reliquat sera facturé au Client. Les éventuelles remises accordée par L'organisme de formation ne pourront se faire qu'a la seule discrétion de L'organisme de formation.</w:t>
      </w:r>
      <w:r w:rsidRPr="00C27708">
        <w:rPr>
          <w:rFonts w:ascii="Arial" w:eastAsia="Times New Roman" w:hAnsi="Arial" w:cs="Arial"/>
          <w:lang w:eastAsia="fr-FR"/>
        </w:rPr>
        <w:br/>
        <w:t>Si L'organisme de formation n’a pas reçu la prise en charge de l’OPCA au 1er jour de la formation, le Client sera facturé de l’intégralité du coût du stage.</w:t>
      </w:r>
      <w:r w:rsidRPr="00C27708">
        <w:rPr>
          <w:rFonts w:ascii="Arial" w:eastAsia="Times New Roman" w:hAnsi="Arial" w:cs="Arial"/>
          <w:lang w:eastAsia="fr-FR"/>
        </w:rPr>
        <w:br/>
        <w:t>En cas de non-paiement par l’OPCA, pour quelque motif que ce soit, le Client sera redevable de l’intégralité du coût de la formation et sera facturé du montant correspondant.</w:t>
      </w:r>
    </w:p>
    <w:p w:rsidR="00AD4A08" w:rsidRPr="00C27708" w:rsidRDefault="00AD4A08" w:rsidP="00AD4A08">
      <w:pPr>
        <w:pStyle w:val="ListParagraph"/>
        <w:spacing w:after="240" w:line="240" w:lineRule="auto"/>
        <w:ind w:left="644" w:hanging="360"/>
        <w:jc w:val="both"/>
        <w:rPr>
          <w:rFonts w:ascii="Arial" w:eastAsia="Times New Roman" w:hAnsi="Arial" w:cs="Arial"/>
          <w:lang w:eastAsia="fr-FR"/>
        </w:rPr>
      </w:pPr>
    </w:p>
    <w:p w:rsidR="00AD4A08" w:rsidRPr="00C27708" w:rsidRDefault="00AD4A08" w:rsidP="00AD4A08">
      <w:pPr>
        <w:pStyle w:val="ListParagraph"/>
        <w:spacing w:after="240" w:line="240" w:lineRule="auto"/>
        <w:ind w:left="644" w:hanging="360"/>
        <w:jc w:val="both"/>
        <w:rPr>
          <w:rFonts w:ascii="Arial" w:eastAsia="Times New Roman" w:hAnsi="Arial" w:cs="Arial"/>
          <w:lang w:eastAsia="fr-FR"/>
        </w:rPr>
      </w:pPr>
    </w:p>
    <w:p w:rsidR="00AD4A08" w:rsidRPr="00C27708" w:rsidRDefault="00AD4A08" w:rsidP="00AD4A08">
      <w:pPr>
        <w:pStyle w:val="ListParagraph"/>
        <w:spacing w:before="100" w:beforeAutospacing="1" w:after="100" w:afterAutospacing="1" w:line="240" w:lineRule="auto"/>
        <w:ind w:left="644" w:hanging="360"/>
        <w:jc w:val="both"/>
        <w:outlineLvl w:val="3"/>
        <w:rPr>
          <w:rFonts w:ascii="Arial" w:eastAsia="Times New Roman" w:hAnsi="Arial" w:cs="Arial"/>
          <w:b/>
          <w:bCs/>
          <w:lang w:eastAsia="fr-FR"/>
        </w:rPr>
      </w:pPr>
      <w:r w:rsidRPr="00C27708">
        <w:rPr>
          <w:rFonts w:ascii="Arial" w:eastAsia="Times New Roman" w:hAnsi="Arial" w:cs="Arial"/>
          <w:b/>
          <w:bCs/>
          <w:lang w:eastAsia="fr-FR"/>
        </w:rPr>
        <w:t>REFUS DE COMMANDE</w:t>
      </w:r>
    </w:p>
    <w:p w:rsidR="00AD4A08" w:rsidRDefault="00AD4A08" w:rsidP="00AD4A08">
      <w:pPr>
        <w:pStyle w:val="ListParagraph"/>
        <w:spacing w:after="240" w:line="240" w:lineRule="auto"/>
        <w:ind w:left="644" w:hanging="360"/>
        <w:jc w:val="both"/>
        <w:rPr>
          <w:rFonts w:ascii="Arial" w:eastAsia="Times New Roman" w:hAnsi="Arial" w:cs="Arial"/>
          <w:lang w:eastAsia="fr-FR"/>
        </w:rPr>
      </w:pPr>
      <w:r w:rsidRPr="00C27708">
        <w:rPr>
          <w:rFonts w:ascii="Arial" w:eastAsia="Times New Roman" w:hAnsi="Arial" w:cs="Arial"/>
          <w:lang w:eastAsia="fr-FR"/>
        </w:rPr>
        <w:t xml:space="preserve">Dans le cas où un Client passerait une commande à L'organisme de formation, sans avoir procédé au paiement de la (des) commande(s) précédente(s), L'organisme de formation pourra refuser d’honorer la commande et de délivrer </w:t>
      </w:r>
    </w:p>
    <w:p w:rsidR="00AD4A08" w:rsidRDefault="00AD4A08" w:rsidP="00AD4A08">
      <w:pPr>
        <w:pStyle w:val="ListParagraph"/>
        <w:spacing w:after="240" w:line="240" w:lineRule="auto"/>
        <w:ind w:left="644" w:hanging="360"/>
        <w:jc w:val="both"/>
        <w:rPr>
          <w:rFonts w:ascii="Arial" w:eastAsia="Times New Roman" w:hAnsi="Arial" w:cs="Arial"/>
          <w:lang w:eastAsia="fr-FR"/>
        </w:rPr>
      </w:pPr>
    </w:p>
    <w:p w:rsidR="00AD4A08" w:rsidRDefault="00AD4A08" w:rsidP="00AD4A08">
      <w:pPr>
        <w:pStyle w:val="ListParagraph"/>
        <w:spacing w:after="240" w:line="240" w:lineRule="auto"/>
        <w:ind w:left="644" w:hanging="360"/>
        <w:jc w:val="both"/>
        <w:rPr>
          <w:rFonts w:ascii="Arial" w:eastAsia="Times New Roman" w:hAnsi="Arial" w:cs="Arial"/>
          <w:lang w:eastAsia="fr-FR"/>
        </w:rPr>
      </w:pPr>
    </w:p>
    <w:p w:rsidR="00AD4A08" w:rsidRPr="00C27708" w:rsidRDefault="00AD4A08" w:rsidP="00AD4A08">
      <w:pPr>
        <w:pStyle w:val="ListParagraph"/>
        <w:spacing w:after="240" w:line="240" w:lineRule="auto"/>
        <w:ind w:left="644" w:hanging="360"/>
        <w:jc w:val="both"/>
        <w:rPr>
          <w:rFonts w:ascii="Arial" w:eastAsia="Times New Roman" w:hAnsi="Arial" w:cs="Arial"/>
          <w:lang w:eastAsia="fr-FR"/>
        </w:rPr>
      </w:pPr>
      <w:r w:rsidRPr="00C27708">
        <w:rPr>
          <w:rFonts w:ascii="Arial" w:eastAsia="Times New Roman" w:hAnsi="Arial" w:cs="Arial"/>
          <w:lang w:eastAsia="fr-FR"/>
        </w:rPr>
        <w:lastRenderedPageBreak/>
        <w:t>les formations concernées, sans que le Client puisse prétendre à une quelconque indemnité, pour quelque raison que ce soit.</w:t>
      </w:r>
    </w:p>
    <w:p w:rsidR="00AD4A08" w:rsidRPr="00C27708" w:rsidRDefault="00AD4A08" w:rsidP="00AD4A08">
      <w:pPr>
        <w:pStyle w:val="ListParagraph"/>
        <w:spacing w:after="240" w:line="240" w:lineRule="auto"/>
        <w:ind w:left="644" w:hanging="360"/>
        <w:jc w:val="both"/>
        <w:rPr>
          <w:rFonts w:ascii="Arial" w:eastAsia="Times New Roman" w:hAnsi="Arial" w:cs="Arial"/>
          <w:lang w:eastAsia="fr-FR"/>
        </w:rPr>
      </w:pPr>
    </w:p>
    <w:p w:rsidR="00AD4A08" w:rsidRPr="00C27708" w:rsidRDefault="00AD4A08" w:rsidP="00AD4A08">
      <w:pPr>
        <w:pStyle w:val="ListParagraph"/>
        <w:spacing w:after="240" w:line="240" w:lineRule="auto"/>
        <w:ind w:left="644" w:hanging="360"/>
        <w:jc w:val="both"/>
        <w:rPr>
          <w:rFonts w:ascii="Arial" w:eastAsia="Times New Roman" w:hAnsi="Arial" w:cs="Arial"/>
          <w:lang w:eastAsia="fr-FR"/>
        </w:rPr>
      </w:pPr>
      <w:r w:rsidRPr="00C27708">
        <w:rPr>
          <w:rFonts w:ascii="Arial" w:eastAsia="Times New Roman" w:hAnsi="Arial" w:cs="Arial"/>
          <w:lang w:eastAsia="fr-FR"/>
        </w:rPr>
        <w:t>Dans le cas où le client passerai une commande à l'organisme de formation, et annulerai la formation au motif de refus de prise en charge par l'</w:t>
      </w:r>
      <w:proofErr w:type="spellStart"/>
      <w:r w:rsidRPr="00C27708">
        <w:rPr>
          <w:rFonts w:ascii="Arial" w:eastAsia="Times New Roman" w:hAnsi="Arial" w:cs="Arial"/>
          <w:lang w:eastAsia="fr-FR"/>
        </w:rPr>
        <w:t>opca</w:t>
      </w:r>
      <w:proofErr w:type="spellEnd"/>
      <w:r w:rsidRPr="00C27708">
        <w:rPr>
          <w:rFonts w:ascii="Arial" w:eastAsia="Times New Roman" w:hAnsi="Arial" w:cs="Arial"/>
          <w:lang w:eastAsia="fr-FR"/>
        </w:rPr>
        <w:t>, le client devra acquitter la somme de 75€ au titre de la gestion de son dossier. Si le client se désengage de la formation au motif de l'absence de prise en charge par l'</w:t>
      </w:r>
      <w:proofErr w:type="spellStart"/>
      <w:r w:rsidRPr="00C27708">
        <w:rPr>
          <w:rFonts w:ascii="Arial" w:eastAsia="Times New Roman" w:hAnsi="Arial" w:cs="Arial"/>
          <w:lang w:eastAsia="fr-FR"/>
        </w:rPr>
        <w:t>opca</w:t>
      </w:r>
      <w:proofErr w:type="spellEnd"/>
      <w:r w:rsidRPr="00C27708">
        <w:rPr>
          <w:rFonts w:ascii="Arial" w:eastAsia="Times New Roman" w:hAnsi="Arial" w:cs="Arial"/>
          <w:lang w:eastAsia="fr-FR"/>
        </w:rPr>
        <w:t xml:space="preserve">, et que tout ou partie de la prestation de formation aura été délivrée, alors il est entendu que le client devra régler l'intégralité de la formation. En cas de réalisation de moins d'un jour complet de formation, un paiement au prorata pourra être arrangé, sur accord écrit de Cassandre </w:t>
      </w:r>
      <w:proofErr w:type="spellStart"/>
      <w:r w:rsidRPr="00C27708">
        <w:rPr>
          <w:rFonts w:ascii="Arial" w:eastAsia="Times New Roman" w:hAnsi="Arial" w:cs="Arial"/>
          <w:lang w:eastAsia="fr-FR"/>
        </w:rPr>
        <w:t>Mortagne</w:t>
      </w:r>
      <w:proofErr w:type="spellEnd"/>
      <w:r w:rsidRPr="00C27708">
        <w:rPr>
          <w:rFonts w:ascii="Arial" w:eastAsia="Times New Roman" w:hAnsi="Arial" w:cs="Arial"/>
          <w:lang w:eastAsia="fr-FR"/>
        </w:rPr>
        <w:t>.</w:t>
      </w:r>
    </w:p>
    <w:p w:rsidR="00AD4A08" w:rsidRPr="00C27708" w:rsidRDefault="00AD4A08" w:rsidP="00AD4A08">
      <w:pPr>
        <w:pStyle w:val="ListParagraph"/>
        <w:spacing w:after="240" w:line="240" w:lineRule="auto"/>
        <w:ind w:left="644" w:hanging="360"/>
        <w:jc w:val="both"/>
        <w:rPr>
          <w:rFonts w:ascii="Arial" w:eastAsia="Times New Roman" w:hAnsi="Arial" w:cs="Arial"/>
          <w:lang w:eastAsia="fr-FR"/>
        </w:rPr>
      </w:pPr>
    </w:p>
    <w:p w:rsidR="00AD4A08" w:rsidRPr="00C27708" w:rsidRDefault="00AD4A08" w:rsidP="00AD4A08">
      <w:pPr>
        <w:pStyle w:val="ListParagraph"/>
        <w:spacing w:after="240" w:line="240" w:lineRule="auto"/>
        <w:ind w:left="644" w:hanging="360"/>
        <w:jc w:val="both"/>
        <w:rPr>
          <w:rFonts w:ascii="Arial" w:eastAsia="Times New Roman" w:hAnsi="Arial" w:cs="Arial"/>
          <w:lang w:eastAsia="fr-FR"/>
        </w:rPr>
      </w:pPr>
    </w:p>
    <w:p w:rsidR="00AD4A08" w:rsidRPr="00C27708" w:rsidRDefault="00AD4A08" w:rsidP="00AD4A08">
      <w:pPr>
        <w:pStyle w:val="ListParagraph"/>
        <w:spacing w:before="100" w:beforeAutospacing="1" w:after="100" w:afterAutospacing="1" w:line="240" w:lineRule="auto"/>
        <w:ind w:left="644" w:hanging="360"/>
        <w:jc w:val="both"/>
        <w:outlineLvl w:val="3"/>
        <w:rPr>
          <w:rFonts w:ascii="Arial" w:eastAsia="Times New Roman" w:hAnsi="Arial" w:cs="Arial"/>
          <w:b/>
          <w:bCs/>
          <w:lang w:eastAsia="fr-FR"/>
        </w:rPr>
      </w:pPr>
      <w:r w:rsidRPr="00C27708">
        <w:rPr>
          <w:rFonts w:ascii="Arial" w:eastAsia="Times New Roman" w:hAnsi="Arial" w:cs="Arial"/>
          <w:b/>
          <w:bCs/>
          <w:lang w:eastAsia="fr-FR"/>
        </w:rPr>
        <w:t>INFORMATIQUE ET LIBERTES</w:t>
      </w:r>
    </w:p>
    <w:p w:rsidR="00AD4A08" w:rsidRPr="00C27708" w:rsidRDefault="00AD4A08" w:rsidP="00AD4A08">
      <w:pPr>
        <w:pStyle w:val="ListParagraph"/>
        <w:spacing w:after="240" w:line="240" w:lineRule="auto"/>
        <w:ind w:left="644" w:hanging="360"/>
        <w:jc w:val="both"/>
        <w:rPr>
          <w:rFonts w:ascii="Arial" w:eastAsia="Times New Roman" w:hAnsi="Arial" w:cs="Arial"/>
          <w:lang w:eastAsia="fr-FR"/>
        </w:rPr>
      </w:pPr>
      <w:r w:rsidRPr="00C27708">
        <w:rPr>
          <w:rFonts w:ascii="Arial" w:eastAsia="Times New Roman" w:hAnsi="Arial" w:cs="Arial"/>
          <w:lang w:eastAsia="fr-FR"/>
        </w:rPr>
        <w:t>Conformément à la loi n°78-17 du 6 janvier 1978, dite Loi Informatique et Libertés, mise à jour par la loi du 6 août 2004, le Client dispose d’un droit d’accès, de rectification et d’opposition aux données personnelles le concernant. Ce droit est exerçable en faisant une demande par e-mail ou par courrier adressé à L'organisme de formation.</w:t>
      </w:r>
    </w:p>
    <w:p w:rsidR="00AD4A08" w:rsidRPr="00C27708" w:rsidRDefault="00AD4A08" w:rsidP="00AD4A08">
      <w:pPr>
        <w:pStyle w:val="ListParagraph"/>
        <w:spacing w:after="240" w:line="240" w:lineRule="auto"/>
        <w:ind w:left="644" w:hanging="360"/>
        <w:jc w:val="both"/>
        <w:rPr>
          <w:rFonts w:ascii="Arial" w:eastAsia="Times New Roman" w:hAnsi="Arial" w:cs="Arial"/>
          <w:lang w:eastAsia="fr-FR"/>
        </w:rPr>
      </w:pPr>
    </w:p>
    <w:p w:rsidR="00AD4A08" w:rsidRPr="00C27708" w:rsidRDefault="00AD4A08" w:rsidP="00AD4A08">
      <w:pPr>
        <w:pStyle w:val="ListParagraph"/>
        <w:spacing w:after="240" w:line="240" w:lineRule="auto"/>
        <w:ind w:left="644" w:hanging="360"/>
        <w:jc w:val="both"/>
        <w:rPr>
          <w:rFonts w:ascii="Arial" w:eastAsia="Times New Roman" w:hAnsi="Arial" w:cs="Arial"/>
          <w:lang w:eastAsia="fr-FR"/>
        </w:rPr>
      </w:pPr>
    </w:p>
    <w:p w:rsidR="00AD4A08" w:rsidRPr="00C27708" w:rsidRDefault="00AD4A08" w:rsidP="00AD4A08">
      <w:pPr>
        <w:pStyle w:val="ListParagraph"/>
        <w:spacing w:before="100" w:beforeAutospacing="1" w:after="100" w:afterAutospacing="1" w:line="240" w:lineRule="auto"/>
        <w:ind w:left="644" w:hanging="360"/>
        <w:jc w:val="both"/>
        <w:outlineLvl w:val="3"/>
        <w:rPr>
          <w:rFonts w:ascii="Arial" w:eastAsia="Times New Roman" w:hAnsi="Arial" w:cs="Arial"/>
          <w:b/>
          <w:bCs/>
          <w:lang w:eastAsia="fr-FR"/>
        </w:rPr>
      </w:pPr>
      <w:r w:rsidRPr="00C27708">
        <w:rPr>
          <w:rFonts w:ascii="Arial" w:eastAsia="Times New Roman" w:hAnsi="Arial" w:cs="Arial"/>
          <w:b/>
          <w:bCs/>
          <w:lang w:eastAsia="fr-FR"/>
        </w:rPr>
        <w:t>COMMUNICATION</w:t>
      </w:r>
    </w:p>
    <w:p w:rsidR="00AD4A08" w:rsidRPr="00C27708" w:rsidRDefault="00AD4A08" w:rsidP="00AD4A08">
      <w:pPr>
        <w:pStyle w:val="ListParagraph"/>
        <w:spacing w:before="100" w:beforeAutospacing="1" w:after="100" w:afterAutospacing="1" w:line="240" w:lineRule="auto"/>
        <w:ind w:left="644" w:hanging="360"/>
        <w:jc w:val="both"/>
        <w:outlineLvl w:val="3"/>
        <w:rPr>
          <w:rFonts w:ascii="Arial" w:eastAsia="Times New Roman" w:hAnsi="Arial" w:cs="Arial"/>
          <w:lang w:eastAsia="fr-FR"/>
        </w:rPr>
      </w:pPr>
      <w:r w:rsidRPr="00C27708">
        <w:rPr>
          <w:rFonts w:ascii="Arial" w:eastAsia="Times New Roman" w:hAnsi="Arial" w:cs="Arial"/>
          <w:lang w:eastAsia="fr-FR"/>
        </w:rPr>
        <w:t>Le Client autorise expressément L'organisme de formation à mentionner son nom, son logo et à faire mention à titre de références de la souscription à une commande et de toute opération découlant de son application dans l’ensemble de leurs documents commerciaux.</w:t>
      </w:r>
    </w:p>
    <w:p w:rsidR="00AD4A08" w:rsidRPr="00C27708" w:rsidRDefault="00AD4A08" w:rsidP="00AD4A08">
      <w:pPr>
        <w:pStyle w:val="ListParagraph"/>
        <w:spacing w:before="100" w:beforeAutospacing="1" w:after="100" w:afterAutospacing="1" w:line="240" w:lineRule="auto"/>
        <w:ind w:left="644" w:hanging="360"/>
        <w:jc w:val="both"/>
        <w:outlineLvl w:val="3"/>
        <w:rPr>
          <w:rFonts w:ascii="Arial" w:eastAsia="Times New Roman" w:hAnsi="Arial" w:cs="Arial"/>
          <w:lang w:eastAsia="fr-FR"/>
        </w:rPr>
      </w:pPr>
    </w:p>
    <w:p w:rsidR="00AD4A08" w:rsidRPr="00C27708" w:rsidRDefault="00AD4A08" w:rsidP="00AD4A08">
      <w:pPr>
        <w:pStyle w:val="ListParagraph"/>
        <w:spacing w:before="100" w:beforeAutospacing="1" w:after="100" w:afterAutospacing="1" w:line="240" w:lineRule="auto"/>
        <w:ind w:left="644" w:hanging="360"/>
        <w:jc w:val="both"/>
        <w:outlineLvl w:val="3"/>
        <w:rPr>
          <w:rFonts w:ascii="Arial" w:eastAsia="Times New Roman" w:hAnsi="Arial" w:cs="Arial"/>
          <w:b/>
          <w:bCs/>
          <w:lang w:eastAsia="fr-FR"/>
        </w:rPr>
      </w:pPr>
    </w:p>
    <w:p w:rsidR="00AD4A08" w:rsidRPr="00C27708" w:rsidRDefault="00AD4A08" w:rsidP="00AD4A08">
      <w:pPr>
        <w:pStyle w:val="ListParagraph"/>
        <w:spacing w:before="100" w:beforeAutospacing="1" w:after="100" w:afterAutospacing="1" w:line="240" w:lineRule="auto"/>
        <w:ind w:left="644" w:hanging="360"/>
        <w:jc w:val="both"/>
        <w:outlineLvl w:val="3"/>
        <w:rPr>
          <w:rFonts w:ascii="Arial" w:eastAsia="Times New Roman" w:hAnsi="Arial" w:cs="Arial"/>
          <w:b/>
          <w:bCs/>
          <w:lang w:eastAsia="fr-FR"/>
        </w:rPr>
      </w:pPr>
      <w:r w:rsidRPr="00C27708">
        <w:rPr>
          <w:rFonts w:ascii="Arial" w:eastAsia="Times New Roman" w:hAnsi="Arial" w:cs="Arial"/>
          <w:b/>
          <w:bCs/>
          <w:lang w:eastAsia="fr-FR"/>
        </w:rPr>
        <w:t>RENONCIATION</w:t>
      </w:r>
    </w:p>
    <w:p w:rsidR="00AD4A08" w:rsidRPr="00C27708" w:rsidRDefault="00AD4A08" w:rsidP="00AD4A08">
      <w:pPr>
        <w:pStyle w:val="ListParagraph"/>
        <w:spacing w:after="240" w:line="240" w:lineRule="auto"/>
        <w:ind w:left="644" w:hanging="360"/>
        <w:jc w:val="both"/>
        <w:rPr>
          <w:rFonts w:ascii="Arial" w:eastAsia="Times New Roman" w:hAnsi="Arial" w:cs="Arial"/>
          <w:lang w:eastAsia="fr-FR"/>
        </w:rPr>
      </w:pPr>
      <w:r w:rsidRPr="00C27708">
        <w:rPr>
          <w:rFonts w:ascii="Arial" w:eastAsia="Times New Roman" w:hAnsi="Arial" w:cs="Arial"/>
          <w:lang w:eastAsia="fr-FR"/>
        </w:rPr>
        <w:t>Le fait pour L'organisme de formation de ne pas se prévaloir à un moment donné de l’une quelconque des clauses des présentes, ne peut valoir renonciation à se prévaloir ultérieurement de ces mêmes clauses.</w:t>
      </w:r>
    </w:p>
    <w:p w:rsidR="00AD4A08" w:rsidRPr="00C27708" w:rsidRDefault="00AD4A08" w:rsidP="00AD4A08">
      <w:pPr>
        <w:pStyle w:val="ListParagraph"/>
        <w:spacing w:after="240" w:line="240" w:lineRule="auto"/>
        <w:ind w:left="644" w:hanging="360"/>
        <w:jc w:val="both"/>
        <w:rPr>
          <w:rFonts w:ascii="Arial" w:eastAsia="Times New Roman" w:hAnsi="Arial" w:cs="Arial"/>
          <w:lang w:eastAsia="fr-FR"/>
        </w:rPr>
      </w:pPr>
    </w:p>
    <w:p w:rsidR="00AD4A08" w:rsidRPr="00C27708" w:rsidRDefault="00AD4A08" w:rsidP="00AD4A08">
      <w:pPr>
        <w:pStyle w:val="ListParagraph"/>
        <w:spacing w:after="240" w:line="240" w:lineRule="auto"/>
        <w:ind w:left="644" w:hanging="360"/>
        <w:jc w:val="both"/>
        <w:rPr>
          <w:rFonts w:ascii="Arial" w:eastAsia="Times New Roman" w:hAnsi="Arial" w:cs="Arial"/>
          <w:lang w:eastAsia="fr-FR"/>
        </w:rPr>
      </w:pPr>
    </w:p>
    <w:p w:rsidR="00AD4A08" w:rsidRPr="00C27708" w:rsidRDefault="00AD4A08" w:rsidP="00AD4A08">
      <w:pPr>
        <w:pStyle w:val="ListParagraph"/>
        <w:spacing w:before="100" w:beforeAutospacing="1" w:after="100" w:afterAutospacing="1" w:line="240" w:lineRule="auto"/>
        <w:ind w:left="644" w:hanging="360"/>
        <w:jc w:val="both"/>
        <w:outlineLvl w:val="3"/>
        <w:rPr>
          <w:rFonts w:ascii="Arial" w:eastAsia="Times New Roman" w:hAnsi="Arial" w:cs="Arial"/>
          <w:b/>
          <w:bCs/>
          <w:lang w:eastAsia="fr-FR"/>
        </w:rPr>
      </w:pPr>
      <w:r w:rsidRPr="00C27708">
        <w:rPr>
          <w:rFonts w:ascii="Arial" w:eastAsia="Times New Roman" w:hAnsi="Arial" w:cs="Arial"/>
          <w:b/>
          <w:bCs/>
          <w:lang w:eastAsia="fr-FR"/>
        </w:rPr>
        <w:t>LOI APPLICABLE</w:t>
      </w:r>
    </w:p>
    <w:p w:rsidR="00AD4A08" w:rsidRPr="00C27708" w:rsidRDefault="00AD4A08" w:rsidP="00AD4A08">
      <w:pPr>
        <w:pStyle w:val="ListParagraph"/>
        <w:spacing w:after="240" w:line="240" w:lineRule="auto"/>
        <w:ind w:left="644" w:hanging="360"/>
        <w:jc w:val="both"/>
        <w:rPr>
          <w:rFonts w:ascii="Arial" w:eastAsia="Times New Roman" w:hAnsi="Arial" w:cs="Arial"/>
          <w:lang w:eastAsia="fr-FR"/>
        </w:rPr>
      </w:pPr>
      <w:r w:rsidRPr="00C27708">
        <w:rPr>
          <w:rFonts w:ascii="Arial" w:eastAsia="Times New Roman" w:hAnsi="Arial" w:cs="Arial"/>
          <w:lang w:eastAsia="fr-FR"/>
        </w:rPr>
        <w:t>Les Conditions Générales et tous les rapports entre L'organisme de formation et ses Clients relèvent de la Loi française.</w:t>
      </w:r>
    </w:p>
    <w:p w:rsidR="00AD4A08" w:rsidRPr="00C27708" w:rsidRDefault="00AD4A08" w:rsidP="00AD4A08">
      <w:pPr>
        <w:pStyle w:val="ListParagraph"/>
        <w:spacing w:after="240" w:line="240" w:lineRule="auto"/>
        <w:ind w:left="644" w:hanging="360"/>
        <w:jc w:val="both"/>
        <w:rPr>
          <w:rFonts w:ascii="Arial" w:eastAsia="Times New Roman" w:hAnsi="Arial" w:cs="Arial"/>
          <w:lang w:eastAsia="fr-FR"/>
        </w:rPr>
      </w:pPr>
    </w:p>
    <w:p w:rsidR="00AD4A08" w:rsidRPr="00C27708" w:rsidRDefault="00AD4A08" w:rsidP="00AD4A08">
      <w:pPr>
        <w:pStyle w:val="ListParagraph"/>
        <w:spacing w:after="240" w:line="240" w:lineRule="auto"/>
        <w:ind w:left="644" w:hanging="360"/>
        <w:jc w:val="both"/>
        <w:rPr>
          <w:rFonts w:ascii="Arial" w:eastAsia="Times New Roman" w:hAnsi="Arial" w:cs="Arial"/>
          <w:lang w:eastAsia="fr-FR"/>
        </w:rPr>
      </w:pPr>
    </w:p>
    <w:p w:rsidR="00AD4A08" w:rsidRPr="00C27708" w:rsidRDefault="00AD4A08" w:rsidP="00AD4A08">
      <w:pPr>
        <w:pStyle w:val="ListParagraph"/>
        <w:spacing w:before="100" w:beforeAutospacing="1" w:after="100" w:afterAutospacing="1" w:line="240" w:lineRule="auto"/>
        <w:ind w:left="644" w:hanging="360"/>
        <w:jc w:val="both"/>
        <w:outlineLvl w:val="3"/>
        <w:rPr>
          <w:rFonts w:ascii="Arial" w:eastAsia="Times New Roman" w:hAnsi="Arial" w:cs="Arial"/>
          <w:b/>
          <w:bCs/>
          <w:lang w:eastAsia="fr-FR"/>
        </w:rPr>
      </w:pPr>
      <w:r w:rsidRPr="00C27708">
        <w:rPr>
          <w:rFonts w:ascii="Arial" w:eastAsia="Times New Roman" w:hAnsi="Arial" w:cs="Arial"/>
          <w:b/>
          <w:bCs/>
          <w:lang w:eastAsia="fr-FR"/>
        </w:rPr>
        <w:t>ATTRIBUTION DE COMPETENCES</w:t>
      </w:r>
    </w:p>
    <w:p w:rsidR="00AD4A08" w:rsidRPr="00C27708" w:rsidRDefault="00AD4A08" w:rsidP="00AD4A08">
      <w:pPr>
        <w:pStyle w:val="ListParagraph"/>
        <w:spacing w:after="240" w:line="240" w:lineRule="auto"/>
        <w:ind w:left="644" w:hanging="360"/>
        <w:jc w:val="both"/>
        <w:rPr>
          <w:rFonts w:ascii="Arial" w:eastAsia="Times New Roman" w:hAnsi="Arial" w:cs="Arial"/>
          <w:lang w:eastAsia="fr-FR"/>
        </w:rPr>
      </w:pPr>
      <w:r w:rsidRPr="00C27708">
        <w:rPr>
          <w:rFonts w:ascii="Arial" w:eastAsia="Times New Roman" w:hAnsi="Arial" w:cs="Arial"/>
          <w:lang w:eastAsia="fr-FR"/>
        </w:rPr>
        <w:t>Tous litiges qui ne pourraient être réglés à l’amiable seront de la COMPETENCE EXCLUSIVE DU TRIBUNAL DE COMMERCE DE PARIS quel que soit le siège ou la résidence du Client, nonobstant pluralité de défendeurs ou appel en garantie.</w:t>
      </w:r>
      <w:r w:rsidRPr="00C27708">
        <w:rPr>
          <w:rFonts w:ascii="Arial" w:eastAsia="Times New Roman" w:hAnsi="Arial" w:cs="Arial"/>
          <w:lang w:eastAsia="fr-FR"/>
        </w:rPr>
        <w:br/>
        <w:t>Cette clause attributive de compétence ne s’appliquera pas au cas de litige avec un Client non professionnel pour lequel les règles légales de compétence matérielle et géographique s’appliqueront. La présente clause est stipulée dans l’intérêt de L'organisme de formation qui se réserve le droit d’y renoncer si bon lui semble.</w:t>
      </w:r>
    </w:p>
    <w:p w:rsidR="00AD4A08" w:rsidRPr="00C27708" w:rsidRDefault="00AD4A08" w:rsidP="00AD4A08">
      <w:pPr>
        <w:pStyle w:val="ListParagraph"/>
        <w:spacing w:after="240" w:line="240" w:lineRule="auto"/>
        <w:ind w:left="644" w:hanging="360"/>
        <w:jc w:val="both"/>
        <w:rPr>
          <w:rFonts w:ascii="Arial" w:eastAsia="Times New Roman" w:hAnsi="Arial" w:cs="Arial"/>
          <w:lang w:eastAsia="fr-FR"/>
        </w:rPr>
      </w:pPr>
    </w:p>
    <w:p w:rsidR="00AD4A08" w:rsidRPr="00C27708" w:rsidRDefault="00AD4A08" w:rsidP="00AD4A08">
      <w:pPr>
        <w:pStyle w:val="ListParagraph"/>
        <w:spacing w:after="240" w:line="240" w:lineRule="auto"/>
        <w:ind w:left="644" w:hanging="360"/>
        <w:jc w:val="both"/>
        <w:rPr>
          <w:rFonts w:ascii="Arial" w:eastAsia="Times New Roman" w:hAnsi="Arial" w:cs="Arial"/>
          <w:lang w:eastAsia="fr-FR"/>
        </w:rPr>
      </w:pPr>
    </w:p>
    <w:p w:rsidR="00AD4A08" w:rsidRPr="00C27708" w:rsidRDefault="00AD4A08" w:rsidP="00AD4A08">
      <w:pPr>
        <w:pStyle w:val="ListParagraph"/>
        <w:spacing w:before="100" w:beforeAutospacing="1" w:after="100" w:afterAutospacing="1" w:line="240" w:lineRule="auto"/>
        <w:ind w:left="644" w:hanging="360"/>
        <w:jc w:val="both"/>
        <w:outlineLvl w:val="3"/>
        <w:rPr>
          <w:rFonts w:ascii="Arial" w:eastAsia="Times New Roman" w:hAnsi="Arial" w:cs="Arial"/>
          <w:b/>
          <w:bCs/>
          <w:lang w:eastAsia="fr-FR"/>
        </w:rPr>
      </w:pPr>
      <w:r w:rsidRPr="00C27708">
        <w:rPr>
          <w:rFonts w:ascii="Arial" w:eastAsia="Times New Roman" w:hAnsi="Arial" w:cs="Arial"/>
          <w:b/>
          <w:bCs/>
          <w:lang w:eastAsia="fr-FR"/>
        </w:rPr>
        <w:t>ELECTION DE DOMICILE</w:t>
      </w:r>
    </w:p>
    <w:p w:rsidR="00AD4A08" w:rsidRDefault="00AD4A08" w:rsidP="00AD4A08">
      <w:pPr>
        <w:pStyle w:val="ListParagraph"/>
        <w:spacing w:after="0"/>
        <w:ind w:left="644" w:hanging="360"/>
        <w:jc w:val="both"/>
        <w:rPr>
          <w:rFonts w:ascii="Arial" w:eastAsia="Times New Roman" w:hAnsi="Arial" w:cs="Arial"/>
          <w:lang w:eastAsia="fr-FR"/>
        </w:rPr>
      </w:pPr>
    </w:p>
    <w:p w:rsidR="00AD4A08" w:rsidRDefault="00AD4A08" w:rsidP="00AD4A08">
      <w:pPr>
        <w:pStyle w:val="ListParagraph"/>
        <w:spacing w:after="0"/>
        <w:ind w:left="644" w:hanging="360"/>
        <w:jc w:val="both"/>
        <w:rPr>
          <w:rFonts w:ascii="Arial" w:eastAsia="Times New Roman" w:hAnsi="Arial" w:cs="Arial"/>
          <w:lang w:eastAsia="fr-FR"/>
        </w:rPr>
      </w:pPr>
    </w:p>
    <w:p w:rsidR="00AD4A08" w:rsidRPr="00C27708" w:rsidRDefault="00AD4A08" w:rsidP="00AD4A08">
      <w:pPr>
        <w:pStyle w:val="ListParagraph"/>
        <w:spacing w:after="0"/>
        <w:ind w:left="644" w:hanging="360"/>
        <w:jc w:val="both"/>
        <w:rPr>
          <w:rFonts w:ascii="Arial" w:eastAsia="Times New Roman" w:hAnsi="Arial" w:cs="Arial"/>
          <w:lang w:eastAsia="fr-FR"/>
        </w:rPr>
      </w:pPr>
      <w:r w:rsidRPr="00C27708">
        <w:rPr>
          <w:rFonts w:ascii="Arial" w:eastAsia="Times New Roman" w:hAnsi="Arial" w:cs="Arial"/>
          <w:lang w:eastAsia="fr-FR"/>
        </w:rPr>
        <w:lastRenderedPageBreak/>
        <w:t xml:space="preserve">L’élection de domicile est faite par au 33 rue Saint </w:t>
      </w:r>
      <w:proofErr w:type="spellStart"/>
      <w:r w:rsidRPr="00C27708">
        <w:rPr>
          <w:rFonts w:ascii="Arial" w:eastAsia="Times New Roman" w:hAnsi="Arial" w:cs="Arial"/>
          <w:lang w:eastAsia="fr-FR"/>
        </w:rPr>
        <w:t>lazare</w:t>
      </w:r>
      <w:proofErr w:type="spellEnd"/>
      <w:r w:rsidRPr="00C27708">
        <w:rPr>
          <w:rFonts w:ascii="Arial" w:eastAsia="Times New Roman" w:hAnsi="Arial" w:cs="Arial"/>
          <w:lang w:eastAsia="fr-FR"/>
        </w:rPr>
        <w:t xml:space="preserve"> 60800 </w:t>
      </w:r>
      <w:proofErr w:type="spellStart"/>
      <w:r w:rsidRPr="00C27708">
        <w:rPr>
          <w:rFonts w:ascii="Arial" w:eastAsia="Times New Roman" w:hAnsi="Arial" w:cs="Arial"/>
          <w:lang w:eastAsia="fr-FR"/>
        </w:rPr>
        <w:t>crépy</w:t>
      </w:r>
      <w:proofErr w:type="spellEnd"/>
      <w:r w:rsidRPr="00C27708">
        <w:rPr>
          <w:rFonts w:ascii="Arial" w:eastAsia="Times New Roman" w:hAnsi="Arial" w:cs="Arial"/>
          <w:lang w:eastAsia="fr-FR"/>
        </w:rPr>
        <w:t xml:space="preserve"> en </w:t>
      </w:r>
      <w:proofErr w:type="spellStart"/>
      <w:r w:rsidRPr="00C27708">
        <w:rPr>
          <w:rFonts w:ascii="Arial" w:eastAsia="Times New Roman" w:hAnsi="Arial" w:cs="Arial"/>
          <w:lang w:eastAsia="fr-FR"/>
        </w:rPr>
        <w:t>valois</w:t>
      </w:r>
      <w:proofErr w:type="spellEnd"/>
      <w:r w:rsidRPr="00C27708">
        <w:rPr>
          <w:rFonts w:ascii="Arial" w:eastAsia="Times New Roman" w:hAnsi="Arial" w:cs="Arial"/>
          <w:lang w:eastAsia="fr-FR"/>
        </w:rPr>
        <w:t>.</w:t>
      </w:r>
    </w:p>
    <w:p w:rsidR="00AD4A08" w:rsidRPr="00C27708" w:rsidRDefault="00AD4A08" w:rsidP="00AD4A08">
      <w:pPr>
        <w:pStyle w:val="ListParagraph"/>
        <w:spacing w:after="0"/>
        <w:ind w:left="644" w:hanging="360"/>
        <w:jc w:val="both"/>
        <w:rPr>
          <w:rFonts w:ascii="Arial" w:hAnsi="Arial" w:cs="Arial"/>
        </w:rPr>
      </w:pPr>
    </w:p>
    <w:p w:rsidR="00AD4A08" w:rsidRPr="00C27708" w:rsidRDefault="00AD4A08" w:rsidP="00AD4A08">
      <w:pPr>
        <w:pStyle w:val="ListParagraph"/>
        <w:spacing w:after="0"/>
        <w:ind w:left="644" w:hanging="360"/>
        <w:jc w:val="both"/>
        <w:rPr>
          <w:rFonts w:ascii="Arial" w:hAnsi="Arial" w:cs="Arial"/>
          <w:b/>
        </w:rPr>
      </w:pPr>
      <w:r w:rsidRPr="00C27708">
        <w:rPr>
          <w:rFonts w:ascii="Arial" w:eastAsia="Times New Roman" w:hAnsi="Arial" w:cs="Arial"/>
          <w:b/>
          <w:lang w:eastAsia="fr-FR"/>
        </w:rPr>
        <w:t>Rendez vous des sessions</w:t>
      </w:r>
    </w:p>
    <w:p w:rsidR="00AD4A08" w:rsidRPr="00C27708" w:rsidRDefault="00AD4A08" w:rsidP="00AD4A08">
      <w:pPr>
        <w:spacing w:after="0"/>
        <w:ind w:left="644" w:hanging="360"/>
        <w:jc w:val="both"/>
        <w:rPr>
          <w:rFonts w:ascii="Arial" w:hAnsi="Arial" w:cs="Arial"/>
        </w:rPr>
      </w:pPr>
      <w:r w:rsidRPr="00C27708">
        <w:rPr>
          <w:rFonts w:ascii="Arial" w:hAnsi="Arial" w:cs="Arial"/>
        </w:rPr>
        <w:tab/>
        <w:t xml:space="preserve">Les rendez vous seront fixé lors de la signature de la convention de stage, ou </w:t>
      </w:r>
      <w:r w:rsidRPr="00C27708">
        <w:rPr>
          <w:rFonts w:ascii="Arial" w:hAnsi="Arial" w:cs="Arial"/>
        </w:rPr>
        <w:tab/>
        <w:t xml:space="preserve">du contrat de formation. Ces rendez vous ne pourront faire l’objet d’un report </w:t>
      </w:r>
      <w:r w:rsidRPr="00C27708">
        <w:rPr>
          <w:rFonts w:ascii="Arial" w:hAnsi="Arial" w:cs="Arial"/>
        </w:rPr>
        <w:tab/>
        <w:t xml:space="preserve">qu’avec l’accord de </w:t>
      </w:r>
      <w:r w:rsidRPr="00C27708">
        <w:rPr>
          <w:rFonts w:ascii="Arial" w:eastAsia="Times New Roman" w:hAnsi="Arial" w:cs="Arial"/>
          <w:lang w:eastAsia="fr-FR"/>
        </w:rPr>
        <w:t>L'organisme de formation</w:t>
      </w:r>
      <w:r w:rsidRPr="00C27708">
        <w:rPr>
          <w:rFonts w:ascii="Arial" w:hAnsi="Arial" w:cs="Arial"/>
        </w:rPr>
        <w:t xml:space="preserve">. Toutefois en cas de force </w:t>
      </w:r>
      <w:r w:rsidRPr="00C27708">
        <w:rPr>
          <w:rFonts w:ascii="Arial" w:hAnsi="Arial" w:cs="Arial"/>
        </w:rPr>
        <w:tab/>
        <w:t xml:space="preserve">majeur, le rendez vous pourra être reporté dans la semaine suivant la date </w:t>
      </w:r>
      <w:r w:rsidRPr="00C27708">
        <w:rPr>
          <w:rFonts w:ascii="Arial" w:hAnsi="Arial" w:cs="Arial"/>
        </w:rPr>
        <w:tab/>
        <w:t xml:space="preserve">prévue. De même un rendez vous signalé 48h à l’avance pourra être reporté </w:t>
      </w:r>
      <w:r w:rsidRPr="00C27708">
        <w:rPr>
          <w:rFonts w:ascii="Arial" w:hAnsi="Arial" w:cs="Arial"/>
        </w:rPr>
        <w:tab/>
        <w:t xml:space="preserve">la semaine suivant la date prévue. Pas plus de deux reports d’affilée sans </w:t>
      </w:r>
      <w:r w:rsidRPr="00C27708">
        <w:rPr>
          <w:rFonts w:ascii="Arial" w:hAnsi="Arial" w:cs="Arial"/>
        </w:rPr>
        <w:tab/>
        <w:t xml:space="preserve">justificatifs ne seront tolérés. Les rendez vous devront faire deux heures au </w:t>
      </w:r>
      <w:r w:rsidRPr="00C27708">
        <w:rPr>
          <w:rFonts w:ascii="Arial" w:hAnsi="Arial" w:cs="Arial"/>
        </w:rPr>
        <w:tab/>
        <w:t xml:space="preserve">minimum, et pourront aller jusqu'à 4h d’affilée au maximum. Au delà, il y aura </w:t>
      </w:r>
      <w:r w:rsidRPr="00C27708">
        <w:rPr>
          <w:rFonts w:ascii="Arial" w:hAnsi="Arial" w:cs="Arial"/>
        </w:rPr>
        <w:tab/>
        <w:t>des pauses de 15 mn toutes les 3h.</w:t>
      </w:r>
    </w:p>
    <w:p w:rsidR="00AD4A08" w:rsidRPr="00C27708" w:rsidRDefault="00AD4A08" w:rsidP="00AD4A08">
      <w:pPr>
        <w:spacing w:after="0"/>
        <w:ind w:left="644" w:hanging="360"/>
        <w:jc w:val="both"/>
        <w:rPr>
          <w:rFonts w:ascii="Arial" w:hAnsi="Arial" w:cs="Arial"/>
        </w:rPr>
      </w:pPr>
    </w:p>
    <w:p w:rsidR="00AD4A08" w:rsidRPr="00C27708" w:rsidRDefault="00AD4A08" w:rsidP="00AD4A08">
      <w:pPr>
        <w:spacing w:after="0"/>
        <w:ind w:left="644" w:hanging="360"/>
        <w:jc w:val="both"/>
        <w:rPr>
          <w:rFonts w:ascii="Arial" w:hAnsi="Arial" w:cs="Arial"/>
        </w:rPr>
      </w:pPr>
    </w:p>
    <w:p w:rsidR="00AD4A08" w:rsidRPr="00C27708" w:rsidRDefault="00AD4A08" w:rsidP="00AD4A08">
      <w:pPr>
        <w:spacing w:after="0"/>
        <w:ind w:left="644" w:hanging="360"/>
        <w:jc w:val="both"/>
        <w:rPr>
          <w:rFonts w:ascii="Arial" w:hAnsi="Arial" w:cs="Arial"/>
        </w:rPr>
      </w:pPr>
      <w:r w:rsidRPr="00C27708">
        <w:rPr>
          <w:rFonts w:ascii="Arial" w:hAnsi="Arial" w:cs="Arial"/>
        </w:rPr>
        <w:tab/>
        <w:t xml:space="preserve">Il appartient au stagiaire de s’assurer de la conformité de son matériel avec </w:t>
      </w:r>
      <w:r w:rsidRPr="00C27708">
        <w:rPr>
          <w:rFonts w:ascii="Arial" w:hAnsi="Arial" w:cs="Arial"/>
        </w:rPr>
        <w:tab/>
        <w:t xml:space="preserve">l’objet </w:t>
      </w:r>
      <w:r w:rsidRPr="00C27708">
        <w:rPr>
          <w:rFonts w:ascii="Arial" w:hAnsi="Arial" w:cs="Arial"/>
        </w:rPr>
        <w:tab/>
        <w:t xml:space="preserve">de la formation. La formation ne pourra être annulée pour des raisons </w:t>
      </w:r>
      <w:r w:rsidRPr="00C27708">
        <w:rPr>
          <w:rFonts w:ascii="Arial" w:hAnsi="Arial" w:cs="Arial"/>
        </w:rPr>
        <w:tab/>
        <w:t xml:space="preserve">de matériel informatique, car un ordinateur de remplacement peut être prêté </w:t>
      </w:r>
      <w:r w:rsidRPr="00C27708">
        <w:rPr>
          <w:rFonts w:ascii="Arial" w:hAnsi="Arial" w:cs="Arial"/>
        </w:rPr>
        <w:tab/>
        <w:t xml:space="preserve">par la formatrice. Dans ce cas, les cours seront suspendus jusqu'à ce qu’une </w:t>
      </w:r>
      <w:r w:rsidRPr="00C27708">
        <w:rPr>
          <w:rFonts w:ascii="Arial" w:hAnsi="Arial" w:cs="Arial"/>
        </w:rPr>
        <w:tab/>
        <w:t xml:space="preserve">solution soit trouvé, mais la formation restera </w:t>
      </w:r>
      <w:proofErr w:type="spellStart"/>
      <w:r w:rsidRPr="00C27708">
        <w:rPr>
          <w:rFonts w:ascii="Arial" w:hAnsi="Arial" w:cs="Arial"/>
        </w:rPr>
        <w:t>dûe</w:t>
      </w:r>
      <w:proofErr w:type="spellEnd"/>
      <w:r w:rsidRPr="00C27708">
        <w:rPr>
          <w:rFonts w:ascii="Arial" w:hAnsi="Arial" w:cs="Arial"/>
        </w:rPr>
        <w:t xml:space="preserve"> et programmée.. </w:t>
      </w:r>
    </w:p>
    <w:p w:rsidR="00AD4A08" w:rsidRPr="00C27708" w:rsidRDefault="00AD4A08" w:rsidP="00AD4A08">
      <w:pPr>
        <w:spacing w:after="0"/>
        <w:ind w:left="644" w:hanging="360"/>
        <w:jc w:val="both"/>
        <w:rPr>
          <w:rFonts w:ascii="Arial" w:hAnsi="Arial" w:cs="Arial"/>
        </w:rPr>
      </w:pPr>
    </w:p>
    <w:p w:rsidR="00AD4A08" w:rsidRPr="00C27708" w:rsidRDefault="00AD4A08" w:rsidP="00AD4A08">
      <w:pPr>
        <w:spacing w:after="0"/>
        <w:ind w:left="644" w:hanging="360"/>
        <w:jc w:val="both"/>
        <w:rPr>
          <w:rFonts w:ascii="Arial" w:hAnsi="Arial" w:cs="Arial"/>
        </w:rPr>
      </w:pPr>
    </w:p>
    <w:p w:rsidR="00AD4A08" w:rsidRPr="00C27708" w:rsidRDefault="00AD4A08" w:rsidP="00AD4A08">
      <w:pPr>
        <w:spacing w:after="0"/>
        <w:ind w:left="644" w:hanging="360"/>
        <w:jc w:val="both"/>
        <w:rPr>
          <w:rFonts w:ascii="Arial" w:hAnsi="Arial" w:cs="Arial"/>
          <w:b/>
        </w:rPr>
      </w:pPr>
      <w:r w:rsidRPr="00C27708">
        <w:rPr>
          <w:rFonts w:ascii="Arial" w:hAnsi="Arial" w:cs="Arial"/>
        </w:rPr>
        <w:tab/>
      </w:r>
      <w:r w:rsidRPr="00C27708">
        <w:rPr>
          <w:rFonts w:ascii="Arial" w:hAnsi="Arial" w:cs="Arial"/>
          <w:b/>
        </w:rPr>
        <w:t>CONFIDENTIALITÉ ET PROPRIÉTÉ INTELLECTUELLE</w:t>
      </w:r>
    </w:p>
    <w:p w:rsidR="00AD4A08" w:rsidRPr="00C27708" w:rsidRDefault="00AD4A08" w:rsidP="00AD4A08">
      <w:pPr>
        <w:spacing w:after="0"/>
        <w:ind w:left="644" w:hanging="360"/>
        <w:jc w:val="both"/>
        <w:rPr>
          <w:rFonts w:ascii="Arial" w:hAnsi="Arial" w:cs="Arial"/>
          <w:b/>
        </w:rPr>
      </w:pPr>
      <w:r w:rsidRPr="00C27708">
        <w:rPr>
          <w:rFonts w:ascii="Arial" w:hAnsi="Arial" w:cs="Arial"/>
          <w:b/>
        </w:rPr>
        <w:tab/>
      </w:r>
      <w:r w:rsidRPr="00C27708">
        <w:rPr>
          <w:rFonts w:ascii="Arial" w:hAnsi="Arial" w:cs="Arial"/>
        </w:rPr>
        <w:t xml:space="preserve">Le Client ne peut utiliser les propositions, travaux, études et concepts, </w:t>
      </w:r>
      <w:r w:rsidRPr="00C27708">
        <w:rPr>
          <w:rFonts w:ascii="Arial" w:hAnsi="Arial" w:cs="Arial"/>
        </w:rPr>
        <w:tab/>
        <w:t xml:space="preserve">méthodes, programmes, concepts et outils de la Société que pour des fins </w:t>
      </w:r>
      <w:r w:rsidRPr="00C27708">
        <w:rPr>
          <w:rFonts w:ascii="Arial" w:hAnsi="Arial" w:cs="Arial"/>
        </w:rPr>
        <w:tab/>
        <w:t>personnelles. Tout autre usage devra faire l'objet d'une demande préalable.</w:t>
      </w:r>
    </w:p>
    <w:p w:rsidR="00AD4A08" w:rsidRPr="00C27708" w:rsidRDefault="00AD4A08" w:rsidP="00AD4A08">
      <w:pPr>
        <w:spacing w:before="100" w:beforeAutospacing="1" w:after="100" w:afterAutospacing="1" w:line="240" w:lineRule="auto"/>
        <w:ind w:left="644" w:hanging="360"/>
        <w:jc w:val="both"/>
        <w:rPr>
          <w:rFonts w:ascii="Arial" w:hAnsi="Arial" w:cs="Arial"/>
        </w:rPr>
      </w:pPr>
      <w:r w:rsidRPr="00C27708">
        <w:rPr>
          <w:rFonts w:ascii="Arial" w:hAnsi="Arial" w:cs="Arial"/>
        </w:rPr>
        <w:t>La Société détient seule les droits intellectuels afférents aux formations qu’elle dispense ; de sorte que la totalité des supports pédagogiques, quelle qu’en soit la forme (papier, numérique, orale…) utilisés dans le cadre de la commande, demeure sa propriété exclusive.</w:t>
      </w:r>
    </w:p>
    <w:p w:rsidR="00AD4A08" w:rsidRPr="00C27708" w:rsidRDefault="00AD4A08" w:rsidP="00AD4A08">
      <w:pPr>
        <w:spacing w:before="100" w:beforeAutospacing="1" w:after="100" w:afterAutospacing="1" w:line="240" w:lineRule="auto"/>
        <w:ind w:left="644" w:hanging="360"/>
        <w:jc w:val="both"/>
        <w:rPr>
          <w:rFonts w:ascii="Arial" w:hAnsi="Arial" w:cs="Arial"/>
        </w:rPr>
      </w:pPr>
      <w:r w:rsidRPr="00C27708">
        <w:rPr>
          <w:rFonts w:ascii="Arial" w:hAnsi="Arial" w:cs="Arial"/>
        </w:rPr>
        <w:t>Le Client s'interdit d’utiliser, reproduire, directement ou indirectement, en totalité ou en partie, d'adapter, de modifier, de traduire, de représenter, de commercialiser ou de diffuser à des membres de son personnel non participants aux formations de la Société ou à des tiers les supports de cours ou autres ressources pédagogiques mis à sa disposition sans l'autorisation expresse et écrite de la Société ou de ses ayants droit.</w:t>
      </w:r>
    </w:p>
    <w:p w:rsidR="00AD4A08" w:rsidRPr="00C27708" w:rsidRDefault="00AD4A08" w:rsidP="00AD4A08">
      <w:pPr>
        <w:spacing w:before="100" w:beforeAutospacing="1" w:after="100" w:afterAutospacing="1" w:line="240" w:lineRule="auto"/>
        <w:ind w:left="644" w:hanging="360"/>
        <w:jc w:val="both"/>
        <w:rPr>
          <w:rFonts w:ascii="Arial" w:hAnsi="Arial" w:cs="Arial"/>
        </w:rPr>
      </w:pPr>
      <w:r w:rsidRPr="00C27708">
        <w:rPr>
          <w:rFonts w:ascii="Arial" w:hAnsi="Arial" w:cs="Arial"/>
        </w:rPr>
        <w:t>Les parties s’engagent à garder confidentiels les informations et documents de nature économique, technique ou commerciale concernant l’autre partie, auxquels elles pourraient avoir accès au cours de l’exécution du contrat.</w:t>
      </w:r>
    </w:p>
    <w:p w:rsidR="000D08F5" w:rsidRDefault="000D08F5" w:rsidP="00AD4A08">
      <w:pPr>
        <w:ind w:left="644" w:hanging="360"/>
        <w:jc w:val="both"/>
      </w:pPr>
    </w:p>
    <w:sectPr w:rsidR="000D08F5" w:rsidSect="00AD4A08">
      <w:headerReference w:type="default" r:id="rId5"/>
      <w:footerReference w:type="default" r:id="rId6"/>
      <w:pgSz w:w="11906" w:h="16838"/>
      <w:pgMar w:top="1" w:right="1841" w:bottom="1417" w:left="1417"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A19" w:rsidRDefault="00AD4A08" w:rsidP="002F5A19">
    <w:pPr>
      <w:pStyle w:val="Footer"/>
      <w:ind w:hanging="1417"/>
    </w:pPr>
    <w:r>
      <w:rPr>
        <w:noProof/>
        <w:lang w:eastAsia="fr-FR"/>
      </w:rPr>
      <w:drawing>
        <wp:anchor distT="0" distB="0" distL="114300" distR="114300" simplePos="0" relativeHeight="251660288" behindDoc="0" locked="0" layoutInCell="1" allowOverlap="1">
          <wp:simplePos x="0" y="0"/>
          <wp:positionH relativeFrom="margin">
            <wp:posOffset>-934720</wp:posOffset>
          </wp:positionH>
          <wp:positionV relativeFrom="margin">
            <wp:posOffset>10050780</wp:posOffset>
          </wp:positionV>
          <wp:extent cx="7600950" cy="489585"/>
          <wp:effectExtent l="19050" t="0" r="0" b="0"/>
          <wp:wrapSquare wrapText="bothSides"/>
          <wp:docPr id="4" name="Picture 3" descr="pi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d.jpg"/>
                  <pic:cNvPicPr/>
                </pic:nvPicPr>
                <pic:blipFill>
                  <a:blip r:embed="rId1"/>
                  <a:stretch>
                    <a:fillRect/>
                  </a:stretch>
                </pic:blipFill>
                <pic:spPr>
                  <a:xfrm>
                    <a:off x="0" y="0"/>
                    <a:ext cx="7600950" cy="489585"/>
                  </a:xfrm>
                  <a:prstGeom prst="rect">
                    <a:avLst/>
                  </a:prstGeom>
                </pic:spPr>
              </pic:pic>
            </a:graphicData>
          </a:graphic>
        </wp:anchor>
      </w:drawing>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A19" w:rsidRDefault="00AD4A08" w:rsidP="002F5A19">
    <w:pPr>
      <w:pStyle w:val="Header"/>
      <w:ind w:hanging="1417"/>
    </w:pPr>
    <w:r>
      <w:rPr>
        <w:noProof/>
        <w:lang w:eastAsia="fr-FR"/>
      </w:rPr>
      <w:drawing>
        <wp:anchor distT="0" distB="0" distL="114300" distR="114300" simplePos="0" relativeHeight="251659264" behindDoc="0" locked="0" layoutInCell="1" allowOverlap="1">
          <wp:simplePos x="0" y="0"/>
          <wp:positionH relativeFrom="margin">
            <wp:posOffset>-934720</wp:posOffset>
          </wp:positionH>
          <wp:positionV relativeFrom="margin">
            <wp:posOffset>-181610</wp:posOffset>
          </wp:positionV>
          <wp:extent cx="7641590" cy="1033780"/>
          <wp:effectExtent l="19050" t="0" r="0" b="0"/>
          <wp:wrapSquare wrapText="bothSides"/>
          <wp:docPr id="2" name="Picture 1" descr="Haut-do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ut-doc.jpg"/>
                  <pic:cNvPicPr/>
                </pic:nvPicPr>
                <pic:blipFill>
                  <a:blip r:embed="rId1"/>
                  <a:stretch>
                    <a:fillRect/>
                  </a:stretch>
                </pic:blipFill>
                <pic:spPr>
                  <a:xfrm>
                    <a:off x="0" y="0"/>
                    <a:ext cx="7641590" cy="103378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CD3056"/>
    <w:multiLevelType w:val="hybridMultilevel"/>
    <w:tmpl w:val="72B4FC20"/>
    <w:lvl w:ilvl="0" w:tplc="3334CBC8">
      <w:start w:val="1"/>
      <w:numFmt w:val="decimal"/>
      <w:lvlText w:val="%1-"/>
      <w:lvlJc w:val="left"/>
      <w:pPr>
        <w:ind w:left="64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08"/>
  <w:hyphenationZone w:val="425"/>
  <w:characterSpacingControl w:val="doNotCompress"/>
  <w:compat/>
  <w:rsids>
    <w:rsidRoot w:val="00AD4A08"/>
    <w:rsid w:val="000D08F5"/>
    <w:rsid w:val="00AD4A0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A08"/>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4A08"/>
    <w:pPr>
      <w:ind w:left="720"/>
      <w:contextualSpacing/>
    </w:pPr>
  </w:style>
  <w:style w:type="paragraph" w:styleId="Header">
    <w:name w:val="header"/>
    <w:basedOn w:val="Normal"/>
    <w:link w:val="HeaderChar"/>
    <w:uiPriority w:val="99"/>
    <w:semiHidden/>
    <w:unhideWhenUsed/>
    <w:rsid w:val="00AD4A08"/>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AD4A08"/>
    <w:rPr>
      <w:rFonts w:eastAsiaTheme="minorEastAsia"/>
      <w:lang w:eastAsia="ja-JP"/>
    </w:rPr>
  </w:style>
  <w:style w:type="paragraph" w:styleId="Footer">
    <w:name w:val="footer"/>
    <w:basedOn w:val="Normal"/>
    <w:link w:val="FooterChar"/>
    <w:uiPriority w:val="99"/>
    <w:semiHidden/>
    <w:unhideWhenUsed/>
    <w:rsid w:val="00AD4A08"/>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AD4A08"/>
    <w:rPr>
      <w:rFonts w:eastAsiaTheme="minorEastAsia"/>
      <w:lang w:eastAsia="ja-JP"/>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1143</Words>
  <Characters>6291</Characters>
  <Application>Microsoft Office Word</Application>
  <DocSecurity>0</DocSecurity>
  <Lines>52</Lines>
  <Paragraphs>14</Paragraphs>
  <ScaleCrop>false</ScaleCrop>
  <Company/>
  <LinksUpToDate>false</LinksUpToDate>
  <CharactersWithSpaces>7420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Cassandre</dc:creator>
  <cp:lastModifiedBy>Cassandre</cp:lastModifiedBy>
  <cp:revision>1</cp:revision>
  <dcterms:created xsi:type="dcterms:W3CDTF">2017-03-14T14:33:00Z</dcterms:created>
  <dcterms:modified xsi:type="dcterms:W3CDTF">2017-03-14T14:34:00Z</dcterms:modified>
</cp:coreProperties>
</file>